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71C" w:rsidRDefault="003437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34379E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8828207" cy="6201988"/>
            <wp:effectExtent l="0" t="1270" r="0" b="0"/>
            <wp:docPr id="1" name="Рисунок 1" descr="C:\Users\Шамиль\Downloads\20250520_15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иль\Downloads\20250520_1523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804"/>
                    <a:stretch/>
                  </pic:blipFill>
                  <pic:spPr bwMode="auto">
                    <a:xfrm rot="5400000">
                      <a:off x="0" y="0"/>
                      <a:ext cx="8838349" cy="6209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C771C" w:rsidRDefault="008C77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C771C" w:rsidRDefault="008C77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771C" w:rsidRDefault="008C77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771C" w:rsidRDefault="0034379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ДОПОЛНИТЕЛЬНОЕ СОГЛАШЕНИЕ</w:t>
      </w:r>
    </w:p>
    <w:p w:rsidR="008C771C" w:rsidRDefault="003437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между администрацией и профсоюзным комитетом муниципального бюджетного дошкольного образовательного учреждения</w:t>
      </w:r>
      <w:r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«Детский сад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общеразвивающего вида «Теремок» города Буинска Республики Татарстан»</w:t>
      </w:r>
    </w:p>
    <w:p w:rsidR="008C771C" w:rsidRDefault="0034379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2024-2027гг.</w:t>
      </w:r>
    </w:p>
    <w:p w:rsidR="008C771C" w:rsidRDefault="008C771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C771C" w:rsidRDefault="0034379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Администрация и профсоюзный комитет муниципального бюджетного дошкольного образовательного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учреждения </w:t>
      </w:r>
      <w:r>
        <w:rPr>
          <w:rFonts w:ascii="Times New Roman" w:hAnsi="Times New Roman" w:cs="Times New Roman"/>
          <w:color w:val="000000"/>
          <w:sz w:val="26"/>
          <w:szCs w:val="26"/>
        </w:rPr>
        <w:t>«Детский сад общеразвивающего вида «Теремок» города Буинска Республи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ки Татарстан»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п</w:t>
      </w:r>
      <w:r>
        <w:rPr>
          <w:rFonts w:ascii="Times New Roman" w:eastAsia="Calibri" w:hAnsi="Times New Roman" w:cs="Times New Roman"/>
          <w:bCs/>
          <w:sz w:val="26"/>
          <w:szCs w:val="26"/>
        </w:rPr>
        <w:t>ришли к соглашению о внесении изменений и дополнений в Коллективный договор</w:t>
      </w:r>
      <w:r>
        <w:rPr>
          <w:rFonts w:ascii="Times New Roman" w:hAnsi="Times New Roman" w:cs="Times New Roman"/>
          <w:sz w:val="26"/>
          <w:szCs w:val="26"/>
        </w:rPr>
        <w:t xml:space="preserve"> между администрацией и профсоюзным комитетом муниципального бюджетного дошкольного образовательного учреждения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«Детский сад общеразвивающего вида «Теремок» 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t>Буинска Республики Татарстан»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2024-2027 годы </w:t>
      </w:r>
      <w:r>
        <w:rPr>
          <w:rFonts w:ascii="Times New Roman" w:eastAsia="Calibri" w:hAnsi="Times New Roman" w:cs="Times New Roman"/>
          <w:bCs/>
          <w:sz w:val="26"/>
          <w:szCs w:val="26"/>
        </w:rPr>
        <w:t>о нижеследующем (далее- Коллективный договор):</w:t>
      </w:r>
    </w:p>
    <w:p w:rsidR="008C771C" w:rsidRDefault="008C7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C771C" w:rsidRDefault="003437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Раздел </w:t>
      </w:r>
      <w:r>
        <w:rPr>
          <w:rFonts w:ascii="Times New Roman" w:eastAsia="Calibri" w:hAnsi="Times New Roman" w:cs="Times New Roman"/>
          <w:b/>
          <w:sz w:val="26"/>
          <w:szCs w:val="26"/>
          <w:lang w:val="en-US"/>
        </w:rPr>
        <w:t>I</w:t>
      </w:r>
      <w:r>
        <w:rPr>
          <w:rFonts w:ascii="Times New Roman" w:eastAsia="Calibri" w:hAnsi="Times New Roman" w:cs="Times New Roman"/>
          <w:b/>
          <w:sz w:val="26"/>
          <w:szCs w:val="26"/>
        </w:rPr>
        <w:t>. Общие положения.</w:t>
      </w:r>
    </w:p>
    <w:p w:rsidR="008C771C" w:rsidRDefault="003437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В пункте 1.1.  </w:t>
      </w:r>
      <w:r>
        <w:rPr>
          <w:rFonts w:ascii="Times New Roman" w:eastAsia="Calibri" w:hAnsi="Times New Roman" w:cs="Times New Roman"/>
          <w:bCs/>
          <w:sz w:val="26"/>
          <w:szCs w:val="26"/>
        </w:rPr>
        <w:t>в предложении Республиканским Соглашением между Федерацией профсоюзов Республики Татарстан, Координационным советом об</w:t>
      </w:r>
      <w:r>
        <w:rPr>
          <w:rFonts w:ascii="Times New Roman" w:eastAsia="Calibri" w:hAnsi="Times New Roman" w:cs="Times New Roman"/>
          <w:bCs/>
          <w:sz w:val="26"/>
          <w:szCs w:val="26"/>
        </w:rPr>
        <w:t>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2023-2024 годы заменить на 2025-2027 годы.</w:t>
      </w:r>
    </w:p>
    <w:p w:rsidR="008C771C" w:rsidRDefault="008C771C">
      <w:pPr>
        <w:pStyle w:val="Bodytext10"/>
        <w:spacing w:line="259" w:lineRule="auto"/>
        <w:ind w:firstLine="720"/>
        <w:jc w:val="both"/>
        <w:rPr>
          <w:rStyle w:val="Bodytext1"/>
          <w:rFonts w:ascii="Times New Roman" w:hAnsi="Times New Roman" w:cs="Times New Roman"/>
        </w:rPr>
      </w:pPr>
    </w:p>
    <w:p w:rsidR="008C771C" w:rsidRDefault="0034379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x-none" w:eastAsia="ru-RU"/>
        </w:rPr>
        <w:t xml:space="preserve">. Оплата и нормы труда изложить в следующей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x-none" w:eastAsia="ru-RU"/>
        </w:rPr>
        <w:t>редакции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повышения социального статуса работников образования,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бразования, в том числе проведение своевременной индексации их заработной платы, осуществление мер по недопущению и ликвидации задолженности по заработной плате. 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6.1.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Стороны обязуются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6.1.1.О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существлять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систематический анализ данных по материальному пол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ожению,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6.1.2. Доводить показатели заработной платы педагогических работников общеобразовательных, дошколь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ных, профессиональных образовательных учреждений </w:t>
      </w:r>
      <w:bookmarkStart w:id="1" w:name="_Hlk184824209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целевых показателей</w:t>
      </w:r>
      <w:bookmarkEnd w:id="1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установленных Указом Президента Российской Федерации от 7 мая 2012 года № 597 «О мероприятиях по реализации государственной социальной политики»  путем  увеличения базовых окладов на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ставку заработной платы, и постепенного ухода от сложившейся  практики  доведения целевых показателей  путем производства единовременных поощрительных выплат.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Доводить показатели заработной платы педагогических </w:t>
      </w:r>
      <w:r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работников образовательных учреждений дополни</w:t>
      </w:r>
      <w:r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тельного образования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целевых показателей,</w:t>
      </w:r>
      <w:r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установленных Указом Президента Российской Федерации от 1 июня 2012 года N 761 "О Национальной стратегии действий в интересах детей на 2012-2017 годы"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путем увеличения базовых окладов на ставку заработной платы,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постепенного ухода от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сложившейся практики доведения целевых показателей путем производства единовременных поощрительных выплат.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6.1.3. Стороны в рамках коллективно-договорного регулирования принимают меры по: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доведению доли </w:t>
      </w:r>
      <w:r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  <w:t>должностного оклада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оплаты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 в структуре заработной платы работников образования до уровня не ниже 70 процентов;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соблюдению единого порядка установления размеров ставок заработной платы (должностных окладов), сроков повышения (индексации) заработной платы для работников соотв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етствующих профессионально-квалификационных групп образовательных учреждений на всей территории республики, в том числе категорий работников отрасли, не поименованных в Указах Президента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x-none" w:eastAsia="ru-RU"/>
        </w:rPr>
        <w:t>Стороны подтверждают, что: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6.2.1. Заработная пл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ата каждого работника зависит от его квалификации, сложности выполняемой работы, количества и качества затраченного труда и максимальным размером не ограничивается.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Запрещается какая-либо дискриминация при установлении и изменении условий оплаты труда.</w:t>
      </w:r>
    </w:p>
    <w:p w:rsidR="008C771C" w:rsidRDefault="0034379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  <w:lang w:eastAsia="ar-SA"/>
        </w:rPr>
      </w:pPr>
      <w:r>
        <w:rPr>
          <w:rFonts w:ascii="Times New Roman" w:eastAsia="Arial" w:hAnsi="Times New Roman" w:cs="Times New Roman"/>
          <w:sz w:val="26"/>
          <w:szCs w:val="26"/>
          <w:lang w:eastAsia="ar-SA"/>
        </w:rPr>
        <w:t>6.2</w:t>
      </w:r>
      <w:r>
        <w:rPr>
          <w:rFonts w:ascii="Times New Roman" w:eastAsia="Arial" w:hAnsi="Times New Roman" w:cs="Times New Roman"/>
          <w:sz w:val="26"/>
          <w:szCs w:val="26"/>
          <w:lang w:eastAsia="ar-SA"/>
        </w:rPr>
        <w:t>.2. Системы оплаты труда работников устанавливаются в образовательных учреждениях коллективными договорами, соглашениями, локальными нормативными актами по согласованию с выборными профсоюзными органами в соответствии с «Едиными рекомендациями по установле</w:t>
      </w:r>
      <w:r>
        <w:rPr>
          <w:rFonts w:ascii="Times New Roman" w:eastAsia="Arial" w:hAnsi="Times New Roman" w:cs="Times New Roman"/>
          <w:sz w:val="26"/>
          <w:szCs w:val="26"/>
          <w:lang w:eastAsia="ar-SA"/>
        </w:rPr>
        <w:t>нию на федеральном, региональном и местном уровнях систем оплаты труда работников организаций, финансируемых из соответствующих бюджетов», ежегодно утверждаемыми Российской Трехсторонней Комиссией по регулированию социально-трудовых отношений, трудовым зак</w:t>
      </w:r>
      <w:r>
        <w:rPr>
          <w:rFonts w:ascii="Times New Roman" w:eastAsia="Arial" w:hAnsi="Times New Roman" w:cs="Times New Roman"/>
          <w:sz w:val="26"/>
          <w:szCs w:val="26"/>
          <w:lang w:eastAsia="ar-SA"/>
        </w:rPr>
        <w:t>онодательством, нормативными правовыми актами Российской Федерации и Республики Татарстан, нормативными правовыми актами органов местного самоуправления.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6.2.3.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Вопросы оплаты труда в государственных образовательных организациях регулируются постановлением</w:t>
      </w:r>
      <w:r>
        <w:rPr>
          <w:rFonts w:ascii="Times New Roman" w:eastAsia="Calibri" w:hAnsi="Times New Roman" w:cs="Times New Roman"/>
          <w:sz w:val="26"/>
          <w:szCs w:val="26"/>
        </w:rPr>
        <w:t xml:space="preserve">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 (далее - постановление КМ РТ № 412 от 31.05.2018) и прилагаемыми к нему приложениями: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Положе</w:t>
      </w:r>
      <w:r>
        <w:rPr>
          <w:rFonts w:ascii="Times New Roman" w:eastAsia="Calibri" w:hAnsi="Times New Roman" w:cs="Times New Roman"/>
          <w:sz w:val="26"/>
          <w:szCs w:val="26"/>
        </w:rPr>
        <w:t>ние об условиях оплаты труда работников общеобразовательных организаций Республики Татарстан;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Положение об условиях оплаты труда работников дошкольных образовательных организаций Республики Татарстан;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Положение об условиях оплаты труда работников образоват</w:t>
      </w:r>
      <w:r>
        <w:rPr>
          <w:rFonts w:ascii="Times New Roman" w:eastAsia="Calibri" w:hAnsi="Times New Roman" w:cs="Times New Roman"/>
          <w:sz w:val="26"/>
          <w:szCs w:val="26"/>
        </w:rPr>
        <w:t>ельных организаций дополнительного образования Республики Татарстан;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Положение об условиях оплаты труда работников образовательных организаций дополнительного образования Республики Татарстан;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</w:t>
      </w:r>
      <w:r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 об условиях оплаты труда работников государственных п</w:t>
      </w:r>
      <w:r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рофессиональных образовательных организаций Республики Татарстан;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Положение об условиях оплаты труда работников профессиональных квалификационных групп общеотраслевых профессий рабочих, рабочих культуры, искусства и кинематографии, общеотраслевых должносте</w:t>
      </w:r>
      <w:r>
        <w:rPr>
          <w:rFonts w:ascii="Times New Roman" w:eastAsia="Calibri" w:hAnsi="Times New Roman" w:cs="Times New Roman"/>
          <w:sz w:val="26"/>
          <w:szCs w:val="26"/>
        </w:rPr>
        <w:t>й руководителей, специалистов и служащих образовательных организаций Республики Татарстан.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14:ligatures w14:val="all"/>
        </w:rPr>
      </w:pPr>
      <w:r>
        <w:rPr>
          <w:rFonts w:ascii="Times New Roman" w:eastAsia="Calibri" w:hAnsi="Times New Roman" w:cs="Times New Roman"/>
          <w:sz w:val="26"/>
          <w:szCs w:val="26"/>
          <w14:ligatures w14:val="all"/>
        </w:rPr>
        <w:lastRenderedPageBreak/>
        <w:t xml:space="preserve">6.2.4. В связи с задержкой финансовых операций в начале нового финансового года (январь- месяц) выплату заработной платы за первую половину месяца установить 25 числа текущего месяца, за вторую половину- 5 числа следующего месяца. 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6.2.5. Отнесение должнос</w:t>
      </w: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тей работников образовательных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val="x-non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учреждений</w:t>
      </w: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к профессиональным квалификационным группам осуществляется на основании нормативных правовых актов Российской Федерации.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6.3. Формирование фонда оплаты труда государственных и муниципальных образовательных учрежден</w:t>
      </w:r>
      <w:r>
        <w:rPr>
          <w:rFonts w:ascii="Times New Roman" w:eastAsia="Calibri" w:hAnsi="Times New Roman" w:cs="Times New Roman"/>
          <w:sz w:val="26"/>
          <w:szCs w:val="26"/>
        </w:rPr>
        <w:t>ий осуществляется в пределах объема средств образовательной организации на текущий финансовый год, определенного в соответствии с нормативом финансовых затрат, количеством потребителей и услуг и отражается в плане финансово-хозяйственной деятельности образ</w:t>
      </w:r>
      <w:r>
        <w:rPr>
          <w:rFonts w:ascii="Times New Roman" w:eastAsia="Calibri" w:hAnsi="Times New Roman" w:cs="Times New Roman"/>
          <w:sz w:val="26"/>
          <w:szCs w:val="26"/>
        </w:rPr>
        <w:t>овательного учреждения с учетом:</w:t>
      </w:r>
    </w:p>
    <w:p w:rsidR="008C771C" w:rsidRDefault="0034379E">
      <w:pPr>
        <w:shd w:val="clear" w:color="auto" w:fill="FFFFFF"/>
        <w:tabs>
          <w:tab w:val="left" w:pos="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окладов (должностных окладов); ставок заработной платы;</w:t>
      </w:r>
    </w:p>
    <w:p w:rsidR="008C771C" w:rsidRDefault="0034379E">
      <w:pPr>
        <w:shd w:val="clear" w:color="auto" w:fill="FFFFFF"/>
        <w:tabs>
          <w:tab w:val="left" w:pos="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выплат стимулирующего характера;</w:t>
      </w:r>
    </w:p>
    <w:p w:rsidR="008C771C" w:rsidRDefault="0034379E">
      <w:pPr>
        <w:shd w:val="clear" w:color="auto" w:fill="FFFFFF"/>
        <w:tabs>
          <w:tab w:val="left" w:pos="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выплат компенсационного характера.</w:t>
      </w:r>
    </w:p>
    <w:p w:rsidR="008C771C" w:rsidRDefault="0034379E">
      <w:pPr>
        <w:shd w:val="clear" w:color="auto" w:fill="FFFFFF"/>
        <w:tabs>
          <w:tab w:val="left" w:pos="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6.3.1. Базовые оклады работников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образовательных организаций устанавливают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№ 412 от 31.05.2018.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Стимулирующий фонд оплаты труда государственных и муниципальных обра</w:t>
      </w: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зовательных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val="x-non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учреждений</w:t>
      </w: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включает в себя: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выплаты за квалификационную категорию;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-выплаты за наличие почетных званий и ведомственных наград;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- выплаты за стаж работы по профилю;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выплаты за интенсивность труда;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выплаты за работу в сельской местности;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>
        <w:rPr>
          <w:rFonts w:ascii="Times New Roman" w:eastAsia="Calibri" w:hAnsi="Times New Roman" w:cs="Times New Roman"/>
          <w:sz w:val="26"/>
          <w:szCs w:val="26"/>
        </w:rPr>
        <w:t>премиальные и иные поощрительные выплаты.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выплаты за качество выполняемых работ;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Размеры, порядок и условия выплат стимулирующего характера (помимо стимулирующих выплат, предусмотренных постановлением КМ РТ № 412 от 31.05.2018) устанавливаются образовате</w:t>
      </w: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льными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val="x-non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учреждениями </w:t>
      </w: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в пределах имеющихся средств, в том числе от приносящей доход деятельности, самостоятельно, по согласованию с выборными органами первичных профсоюзных организаций и закрепляются в коллективных договорах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Выплаты за качество выполняемых </w:t>
      </w:r>
      <w:r>
        <w:rPr>
          <w:rFonts w:ascii="Times New Roman" w:eastAsia="Calibri" w:hAnsi="Times New Roman" w:cs="Times New Roman"/>
          <w:sz w:val="26"/>
          <w:szCs w:val="26"/>
        </w:rPr>
        <w:t>работ устанавливаются работникам образовательных учреждений по результатам труда за определенный период времени. Основным критерием, влияющим на размер выплат за качество выполняемых работ, является достижение пороговых значений критериев оценки эффективно</w:t>
      </w:r>
      <w:r>
        <w:rPr>
          <w:rFonts w:ascii="Times New Roman" w:eastAsia="Calibri" w:hAnsi="Times New Roman" w:cs="Times New Roman"/>
          <w:sz w:val="26"/>
          <w:szCs w:val="26"/>
        </w:rPr>
        <w:t xml:space="preserve">сти деятельности учреждения. 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Критерии оценки эффективности деятельности учреждений утверждаются учредителем организации по согласованию с органом, обеспечивающим государственно-общественный характер управления организацией. Значения критериев оценки эффе</w:t>
      </w:r>
      <w:r>
        <w:rPr>
          <w:rFonts w:ascii="Times New Roman" w:eastAsia="Calibri" w:hAnsi="Times New Roman" w:cs="Times New Roman"/>
          <w:sz w:val="26"/>
          <w:szCs w:val="26"/>
        </w:rPr>
        <w:t>ктивности деятельности учреждений и условия осуществления выплат определяются ежегодно на основании задач, поставленных перед учреждением.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При разработке и утверждении в учреждениях показателей и критериев эффективности в целях осуществления стимулирования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качественного труда работников учитываются следующие основные принципы: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- вознаграждение должно следовать за достижением результата (принцип своевременности);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вознаграждение должно быть адекватно трудовому вкладу каждого работника в результат деятельнос</w:t>
      </w:r>
      <w:r>
        <w:rPr>
          <w:rFonts w:ascii="Times New Roman" w:eastAsia="Calibri" w:hAnsi="Times New Roman" w:cs="Times New Roman"/>
          <w:sz w:val="26"/>
          <w:szCs w:val="26"/>
        </w:rPr>
        <w:t>ти всего учреждения и уровню квалификации работника (принцип адекватности);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размер вознаграждения работника должен определяться на основе объективной оценки результатов его труда (принцип объективности);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работник должен знать, какое вознаграждение он п</w:t>
      </w:r>
      <w:r>
        <w:rPr>
          <w:rFonts w:ascii="Times New Roman" w:eastAsia="Calibri" w:hAnsi="Times New Roman" w:cs="Times New Roman"/>
          <w:sz w:val="26"/>
          <w:szCs w:val="26"/>
        </w:rPr>
        <w:t>олучит в зависимости от результатов своего труда (принцип предсказуемости);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правила определения вознаграждения должны быть понятны каждому работнику (принцип справедливости);</w:t>
      </w:r>
    </w:p>
    <w:p w:rsidR="008C771C" w:rsidRDefault="003437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принятие решений о выплатах и их размерах должно осуществляться по </w:t>
      </w:r>
      <w:r>
        <w:rPr>
          <w:rFonts w:ascii="Times New Roman" w:eastAsia="Calibri" w:hAnsi="Times New Roman" w:cs="Times New Roman"/>
          <w:sz w:val="26"/>
          <w:szCs w:val="26"/>
        </w:rPr>
        <w:t>согласованию с выборным органом первичной профсоюзной организации (принцип прозрачности).</w:t>
      </w:r>
    </w:p>
    <w:p w:rsidR="008C771C" w:rsidRDefault="0034379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Премиальные и иные поощрительные выплаты устанавливаются работникам образовательных учреждений по основному месту работы и основной должности (за исключением работник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ов, занимающих должности учителей и преподавателей общеобразовательных учреждениях)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педагогических работников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единовременно за определенный период времени (месяц, квартал, год) в связи с юбилейными датами, получением знаков отличия, благодарственных писем,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грамот, почетных званий и по иным основаниям, установленным локальными нормативными актами и коллективными договорами общеобразовательного учреждения.</w:t>
      </w:r>
    </w:p>
    <w:p w:rsidR="008C771C" w:rsidRDefault="0034379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Размеры, порядок и условия осуществления премиальных и иных поощрительных выплат по итогам работы опред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еляются локальными нормативными актами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образовательного учреждения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коллективными договорами.</w:t>
      </w:r>
    </w:p>
    <w:p w:rsidR="008C771C" w:rsidRDefault="0034379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sub_10561"/>
      <w:bookmarkEnd w:id="2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6.3.2.1. В целях повышения эффективности деятельности работников общеобразовательных учреждений и сохранения достигнутого уровня целевых показателей, установленн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ых </w:t>
      </w:r>
      <w:hyperlink r:id="rId6">
        <w:r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Указом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 профессиональную квалиф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альными нормативными актами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образовательного учреждения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C771C" w:rsidRDefault="0034379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В целях повышения эффективности деятельности работников образовательных учреждений дополнительного образования и сохранения достигнутого уровня целевых показателей, установленных Указом  Президента Р</w:t>
      </w:r>
      <w:r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оссийской Федерации от 1 июня 2012 года N 761 "О Национальной стратегии действий в интересах детей на 2012-2017 годы", работникам, входящим в профессиональную квалификационную группу должностей педагогических работников, по основному месту работы и основно</w:t>
      </w:r>
      <w:r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 образовательного учреждения дополнительного образования.</w:t>
      </w:r>
    </w:p>
    <w:p w:rsidR="008C771C" w:rsidRDefault="0034379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sub_10563"/>
      <w:bookmarkStart w:id="4" w:name="sub_10572"/>
      <w:bookmarkEnd w:id="3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ы,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образовательных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учреждений и коллективными договорами.</w:t>
      </w:r>
      <w:bookmarkEnd w:id="4"/>
    </w:p>
    <w:p w:rsidR="008C771C" w:rsidRDefault="0034379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Arial" w:hAnsi="Times New Roman" w:cs="Times New Roman"/>
          <w:color w:val="000000" w:themeColor="text1"/>
          <w:sz w:val="26"/>
          <w:szCs w:val="26"/>
          <w:lang w:eastAsia="ar-SA"/>
        </w:rPr>
        <w:t>6.3.3.</w:t>
      </w:r>
      <w:r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  <w:lang w:eastAsia="ar-SA"/>
        </w:rPr>
        <w:t xml:space="preserve"> </w:t>
      </w:r>
      <w:bookmarkStart w:id="5" w:name="sub_10601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 выплатам компенсационного характ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ера в общеобразовательных учреждениях относятся:</w:t>
      </w:r>
      <w:bookmarkEnd w:id="5"/>
    </w:p>
    <w:p w:rsidR="008C771C" w:rsidRDefault="0034379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выплаты компенсационного характера работникам, занятым на работах с вредными и (или) опасными условиями труда;</w:t>
      </w:r>
    </w:p>
    <w:p w:rsidR="008C771C" w:rsidRDefault="0034379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выплаты компенсационного характера за работу в условиях, отклоняющихся от нормальных (при вы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полнении работ различной квалификации, совмещении профессий (должностей), сверхурочной работе, работе в ночное время и выполнении работ в других условиях, отклоняющихся от нормальных);</w:t>
      </w:r>
    </w:p>
    <w:p w:rsidR="008C771C" w:rsidRDefault="0034379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выплаты компенсационного характера педагогическим работникам за допол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нительные виды работ;</w:t>
      </w:r>
    </w:p>
    <w:p w:rsidR="008C771C" w:rsidRDefault="0034379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выплаты компенсационного характера за работу с определенными категориями воспитанников (обучающихся);</w:t>
      </w:r>
    </w:p>
    <w:p w:rsidR="008C771C" w:rsidRDefault="0034379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выплаты компенсационного характера за работу (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образовательных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учреждениях для детей с ограниченными возможностями здоровья) 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ботникам профессиональных квалификационных групп должностей медицинских и фармацевтических работников в отдельных общеобразовательных учреждениях;</w:t>
      </w:r>
    </w:p>
    <w:p w:rsidR="008C771C" w:rsidRDefault="0034379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выплаты компенсационного характера за специфику образовательной программы.</w:t>
      </w:r>
    </w:p>
    <w:p w:rsidR="008C771C" w:rsidRDefault="0034379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Выплаты компенсационного характера, размеры и условия их осуществления устанавливаются коллективными договорами, локальными нормативными актами, трудовым договором в соответствии с </w:t>
      </w:r>
      <w:hyperlink r:id="rId7">
        <w:r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трудовым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иными нормативными правовыми актами, содержащими нормы трудового права.</w:t>
      </w:r>
    </w:p>
    <w:p w:rsidR="008C771C" w:rsidRDefault="0034379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  <w14:ligatures w14:val="standardContextual"/>
        </w:rPr>
        <w:t xml:space="preserve">6.3.4.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  <w14:ligatures w14:val="standardContextual"/>
        </w:rPr>
        <w:t>Выплата компенсационного характера педагогическим работникам за дополнительные виды работ включает в себя:</w:t>
      </w:r>
    </w:p>
    <w:p w:rsidR="008C771C" w:rsidRDefault="0034379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  <w14:ligatures w14:val="standardContextual"/>
        </w:rPr>
        <w:t>- выплаты компенсационного характера за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  <w14:ligatures w14:val="standardContextual"/>
        </w:rPr>
        <w:t>уководство методическими объединениями.</w:t>
      </w:r>
    </w:p>
    <w:p w:rsidR="008C771C" w:rsidRDefault="0034379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6.4. Формирование фонда оплаты труда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образовательного учреждения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осуществляется в пределах объема средств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образовательного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учреждения на текущий финансовый год, определенного в соответствии с нормативами, количеством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объемных показателей, и отражается в плане финансово-хозяйственной деятельности общеобразовательного учреждения.</w:t>
      </w:r>
    </w:p>
    <w:p w:rsidR="008C771C" w:rsidRDefault="0034379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6.4.1. Начисления должностных окладов, выплат компенсационного и стимулирующего характера, установленных Положением (постановление КМ РТ № 412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31.05.2018), осуществляются работникам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образовательного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учреждения (включая работников профессиональных квалификационных групп общеотраслевых профессий рабочих, рабочих культуры, искусства и кинематографии, общеотраслевых должностей руководителей, спец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иалистов и служащих) за счет средств, предусмотренных в плане финансово-хозяйственной деятельности общеобразовательного учреждения на оплату труда на текущий финансовый год.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</w:t>
      </w: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 В пределах выделенного Фонда оплаты труда образовательн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ое</w:t>
      </w: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самост</w:t>
      </w: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оятельно устанавливает штатное расписание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и определяет должностные обязанности работников.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 xml:space="preserve"> При выплате заработной платы работодатель обязан в письменной форме извещать каждого работника о составных частях заработной платы, причитающейся ему за соответствующий период; о размерах иных сумм, начисленных работнику, в том числе денежной компенсации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 размерах и основаниях произведенных удержаний, а также об общей денежной сумме, 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одлежащей выплате.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lastRenderedPageBreak/>
        <w:t>Форма расчетного листка утверждается работодателем с учетом мнения выборного органа первичной профсоюзной организации в порядке, установленном ст.372 ТК РФ.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6.5. </w:t>
      </w:r>
      <w:bookmarkStart w:id="6" w:name="sub_1366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Заработная плата выплачивается не реже чем каждые полмесяца. Конкретная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выплаты заработной платы устанавливается правилами внутреннего трудового распорядка, коллективным договором или трудовым договором не позднее 15 календарных дней со дня окончания периода, за который она начислена.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6.5.1. Работник вправе заменить креди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(ст.1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36. ТК РФ).</w:t>
      </w:r>
      <w:bookmarkEnd w:id="6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Расходы по перечислению заработной платы в кредитную организацию несет работодатель.</w:t>
      </w:r>
    </w:p>
    <w:p w:rsidR="008C771C" w:rsidRDefault="0034379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7" w:name="sub_10802"/>
      <w:bookmarkStart w:id="8" w:name="sub_10803"/>
      <w:bookmarkEnd w:id="7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6.6. Экономия фонда оплаты труда, сложившаяся в ходе исполнения плана финансово-хозяйственной деятельности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образовательных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учреждений за счет всех источников ф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инансового обеспечения, включая доходы, полученные от оказания платных услуг, за соответствующий период (месяц, квартал, год) может направляться на поощрительные выплаты в соответствии с локальными нормативными актами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образовательного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учреждения, принятыми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учетом норм Положения (постановление КМ РТ № 412 от 31.05.2018).</w:t>
      </w:r>
      <w:bookmarkEnd w:id="8"/>
    </w:p>
    <w:p w:rsidR="008C771C" w:rsidRDefault="0034379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наличии экономии фонда оплаты труда поощрительные выплаты производятся работникам той профессиональной квалификационной группы должностей, по которой экономия фонда оплаты труда образо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валась (включая работников профессиональных квалификационных групп общеотраслевых профессий рабочих, рабочих культуры, искусства и кинематографии, общеотраслевых должностей руководителей, специалистов и служащих).</w:t>
      </w:r>
    </w:p>
    <w:p w:rsidR="008C771C" w:rsidRDefault="0034379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поощрительной выплаты, произведенно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за счет экономии фонда оплаты труда за соответствующий период работнику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образовательного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учреждения с учетом отработанной за этот период нормы рабочего времени, выполнившему нормы труда (трудовые обязанности), не может превышать трехкратного </w:t>
      </w:r>
      <w:hyperlink r:id="rId8">
        <w:r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минимального размера оплаты труда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установленного </w:t>
      </w:r>
      <w:hyperlink r:id="rId9">
        <w:r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19 июня 2000 года N 82-ФЗ "О минимальном разм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ере оплаты труда" на 1 января текущего года (за исключением работников, занимающих профессиональные квалификационные группы должностей педагогических работников, руководителя общеобразовательного учреждения).</w:t>
      </w:r>
    </w:p>
    <w:p w:rsidR="008C771C" w:rsidRDefault="0034379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поощрительной выплаты за счет экономии ф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онда оплаты труда руководителю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образовательного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учреждения определяется учредителем общеобразовательного учреждения.</w:t>
      </w:r>
    </w:p>
    <w:p w:rsidR="008C771C" w:rsidRDefault="0034379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за использование экономии фонда оплаты труда, образовавшейся в ходе исполнения плана финансово-хозяйственной деятельности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бщеобразовательного учреждения за счет всех источников финансового обеспечения, включая доходы, полученные от оказания платных услуг, возлагается на руководителя общеобразовательного учреждения.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6.6.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 xml:space="preserve"> Совместным решением работодателя и выборного профсоюзн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 xml:space="preserve">ого органа </w:t>
      </w: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образовательно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средства, полученные от внебюджетной деятельности могут направляться на выплаты социального характера, на социальную поддержку работников образования, несвязанную с осуществлением ими трудовых функций в соответствии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 xml:space="preserve"> Положением об условиях оплаты труда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6.7. Учебная нагрузка, выполненная в порядке замещения временно отсутствующих по болезни и другим причинам учителей и преподавателей оплачивается дополнительно.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lastRenderedPageBreak/>
        <w:t>6.8. С письменного согласия работника допускается его пр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ивлечение к работе, за пределами нормальной продолжительности рабочего времени, в случае неявки сменяющего работника.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Переработка рабочего времени воспитателей, помощников воспитателей вследствие неявки сменяющего работника или родителей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осуществляемая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инициативе работодателя за пределами рабочего времени, установленного графиками работ, в первый день замены является сверхурочной работой. Сверхурочная работа оплачивается за первые два часа работы не менее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 xml:space="preserve">чем в полуторном размере, за последующие часы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не менее чем в двойном размере. Конкретные размеры оплаты за сверхурочную работу могут определяться коллективным договором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трудовым договором.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Замена временно отсутствующего воспитателя в последующие дни является временным увеличением педагогической 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боты, которая осуществляется воспитателем с его письменного согласия, в том числе в свободное от основной работы время, на основании письменного распоряжения руководителя учреждения с оплатой за количество часов замены в одинарном размере.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По желанию работ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 xml:space="preserve">ника сверхурочная работа вместо повышенной оплаты может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компенсироваться предоставлением дополнительного времени отдыха, но не менее времени, отработанного сверхурочно.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Работодатель обязан обеспечить точный учет продолжительности сверхурочной работы каждо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го работника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«Сверхурочные работы не должны превышать для каждого работника четырех часов в течение двух дней подряд и 120 часов в год»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6.9. Работа в выходной день и нерабочий праздничный день оплачивается не менее чем в двойном размере: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- сдельщикам – не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 xml:space="preserve"> менее чем по двойным сдельным расценкам;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- работникам, труд которых оплачивается по дневным и часовым ставкам, - в размере не менее двойной дневной или часовой тарифной ставки;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- работникам, получающим оклад (должностной оклад) - в размере не менее одинар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ной дневной или часовой ставки (части оклада (должностного оклада) за день или час работы)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не ме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нее двойной дневной или часовой ставки (части оклада (должностного оклада) за день или час работы) сверх оклада (должностного оклада), если работа производилась сверх месячной нормы рабочего времени.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Конкретные размеры оплаты труда за работу в выходной или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 xml:space="preserve"> нерабочий праздничный день могут устанавливаться коллективным договором, локальным нормативным актом, принимаемым с учетом мнения выборного органа первичной профсоюзной организации, трудовым договором.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По желанию работника, работавшего в выходной или нера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бочий день, ему может быть предоставлен другой день отдыха. В этом случае работа в нерабочий праздничный день оплачивается в одинарном размере, а день отдыха оплате не подлежит.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. Время простоя по вине работодателя оплачивается в размере не менее 2/3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редней заработной платы работника.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 xml:space="preserve">Время простоя по причинам, не зависящим от работодателя и работника, оплачивается в размере не менее 2/3 тарифной ставки, оклада (должностного оклада). 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Время простоя по вине работника не оплачивается.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О начале простоя,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 xml:space="preserve">ызванного поломкой оборудования и другими причинами, которые делают невозможным продолжение выполнения работником его трудовой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lastRenderedPageBreak/>
        <w:t>функции, работник обязан сообщить своему непосредственному руководителю, иному представителю работодателя.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 xml:space="preserve">При приостановлении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образовательной деятельности образовательно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 xml:space="preserve"> в связи с установлением карантина, в других случаях, представляющих опасность для жизни, здоровья работников и обучающихся, работникам образовательно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 xml:space="preserve"> сохраняется выплата средней заработн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ой платы.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6.11.</w:t>
      </w:r>
      <w:bookmarkStart w:id="9" w:name="sub_34910415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При нарушении работодателем установленного срока соответственно выплаты заработной платы, оплаты отпуска, выплат при увольнении и (или) других выплат, причитающихся работнику, работодатель обязан выплатить их с уплатой процентов (денежной к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омпенсации) в размере не ниже одной сто пятидесятой действующей в это время </w:t>
      </w:r>
      <w:hyperlink r:id="rId10">
        <w:r>
          <w:rPr>
            <w:rFonts w:ascii="Times New Roman" w:hAnsi="Times New Roman" w:cs="Times New Roman"/>
            <w:bCs/>
            <w:sz w:val="26"/>
            <w:szCs w:val="26"/>
            <w:lang w:eastAsia="ru-RU"/>
          </w:rPr>
          <w:t>ключевой ставки</w:t>
        </w:r>
      </w:hyperlink>
      <w:r>
        <w:rPr>
          <w:rFonts w:ascii="Times New Roman" w:hAnsi="Times New Roman" w:cs="Times New Roman"/>
          <w:sz w:val="26"/>
          <w:szCs w:val="26"/>
          <w:lang w:eastAsia="ru-RU"/>
        </w:rPr>
        <w:t xml:space="preserve"> Центрального банка Российской Федерации от не выплаченных в срок сумм за каждый день задержки начиная со следующего дня </w:t>
      </w:r>
      <w:r>
        <w:rPr>
          <w:rFonts w:ascii="Times New Roman" w:hAnsi="Times New Roman" w:cs="Times New Roman"/>
          <w:sz w:val="26"/>
          <w:szCs w:val="26"/>
          <w:lang w:eastAsia="ru-RU"/>
        </w:rPr>
        <w:t>после установленного срока выплаты по день фактического расчета включительно. 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</w:t>
      </w:r>
      <w:r>
        <w:rPr>
          <w:rFonts w:ascii="Times New Roman" w:hAnsi="Times New Roman" w:cs="Times New Roman"/>
          <w:sz w:val="26"/>
          <w:szCs w:val="26"/>
          <w:lang w:eastAsia="ru-RU"/>
        </w:rPr>
        <w:t>плаченных в срок сумм.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0" w:name="sub_34910416"/>
      <w:bookmarkEnd w:id="9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Размер выплачиваемой работнику денежной компенсации может быть повышен коллективным договором, локальным нормативным актом или трудовым договором. Обязанность по выплате указанной денежной компенсации возникает независимо от наличия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вины работодателя.</w:t>
      </w:r>
      <w:bookmarkEnd w:id="10"/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 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В период приостановления работы рабо</w:t>
      </w: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тник имеет право в свое рабочее время отсутствовать на рабочем месте.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Работник, отсутствовавший в свое рабочее время на рабочем месте в период приостановления работы, обязан выйти на работу не позднее следующего рабочего дня после получения письменного уве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домления от работодателя о готовности произвести выплату задержанной заработной платы в день выхода работника на работу.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6.13. </w:t>
      </w:r>
      <w:bookmarkStart w:id="11" w:name="sub_1471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Оплата труда работников, занятых на работах с вредными и (или) опасными условиями труда, устанавливается в повышенном размере.</w:t>
      </w:r>
      <w:bookmarkEnd w:id="11"/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нимальный размер повышения оплаты труда работникам, занятым на работах с вредными и (или) опасными условиями труда, составляет 4 процента тарифной ставки (оклада), установленной для различных видов работ с нормальными условиями труда.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2" w:name="sub_1472"/>
      <w:bookmarkStart w:id="13" w:name="sub_1473"/>
      <w:bookmarkEnd w:id="12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Конкретные размеры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вышения оплаты труда устанавливаются работодателем с учетом мнения представительного органа работников в порядке, установленном </w:t>
      </w:r>
      <w:hyperlink w:anchor="sub_372">
        <w:r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статьей 372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ТК РФ для принятия локальных нормативных актов, либо коллективным договором, трудовым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договором.</w:t>
      </w:r>
      <w:bookmarkEnd w:id="13"/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  <w:r>
        <w:rPr>
          <w:rFonts w:ascii="Times New Roman" w:eastAsia="MS Mincho" w:hAnsi="Times New Roman" w:cs="Times New Roman"/>
          <w:sz w:val="26"/>
          <w:szCs w:val="26"/>
          <w:lang w:eastAsia="ru-RU"/>
        </w:rPr>
        <w:t>Повышение заработной платы по указанным основаниям производится по результатам специальной оценки условий труда.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6.14. Работодатель выплачивает работникам за счет собственных средств первые три дня временной нетрудоспособности с учетом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страхового стажа в соответствии с Федеральным законом от 29 декабря 2006 года № 255-ФЗ «Об обязательном социальном страховании на случай временной нетрудоспособности и в связи с материнством».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 За работу в ночное время с 22.00 до 6.00 часов следующего</w:t>
      </w: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дня работнику выплачивается надбавка в размере не менее 20% часовой тарифной ставки (оклада (должностного оклада) оклада за каждый час работы.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Конкретные размеры повышения оплаты труда за работу в ночное время, но не ниже указанных выше размеров,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устанавл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иваются коллективным договором, локальным нормативным актом, принимаемым с учетом мнения выборного органа первичной профсоюзной организации, трудовым договором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6.16. Стороны рекомендуют: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определении количества штатных единиц должность уборщика служебн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ых помещений устанавливать из расчета 0,5 единицы должности на каждые 250 квадратных метров убираемой площади, но не менее 0,5 должности на образовательную организацию. 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x-none" w:eastAsia="ru-RU"/>
        </w:rPr>
        <w:t>6.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17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x-none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Буинская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организация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x-none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Профсоюза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x-none" w:eastAsia="ru-RU"/>
        </w:rPr>
        <w:t>: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 xml:space="preserve">.1. Оказывает бесплатную методическую,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юридическую и практическую помощь членам профсоюза по защите их социально-экономических, трудовых прав, в том числе и при обращении в судебные инстанции.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.2. Обеспечивает издание информационно-методических материалов, обучение профсоюзного актива по во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просам оплаты труда, трудового законодательства, жилищного, пенсионного законодательства и норм социального страхования.</w:t>
      </w:r>
    </w:p>
    <w:p w:rsidR="008C771C" w:rsidRDefault="008C77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</w:pPr>
    </w:p>
    <w:p w:rsidR="008C771C" w:rsidRDefault="003437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Раздел 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IX</w:t>
      </w:r>
      <w:r>
        <w:rPr>
          <w:rFonts w:ascii="Times New Roman" w:hAnsi="Times New Roman" w:cs="Times New Roman"/>
          <w:b/>
          <w:bCs/>
          <w:sz w:val="26"/>
          <w:szCs w:val="26"/>
        </w:rPr>
        <w:t>. Социальные гарантии, льготы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пункт 9.1.8. </w:t>
      </w:r>
      <w:r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 «Участие в Федеральной единой бонусной программе «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Профплюс</w:t>
      </w:r>
      <w:proofErr w:type="spellEnd"/>
      <w:r>
        <w:rPr>
          <w:rFonts w:ascii="Times New Roman" w:hAnsi="Times New Roman" w:cs="Times New Roman"/>
          <w:sz w:val="26"/>
          <w:szCs w:val="26"/>
        </w:rPr>
        <w:t>»: скидки и выгодные предложения, финансовые и страховые продукты для членов профсоюза при наличии электронного профсоюзного билета».</w:t>
      </w:r>
    </w:p>
    <w:p w:rsidR="008C771C" w:rsidRDefault="008C77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C771C" w:rsidRDefault="003437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Раздел 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XI</w:t>
      </w:r>
      <w:r>
        <w:rPr>
          <w:rFonts w:ascii="Times New Roman" w:hAnsi="Times New Roman" w:cs="Times New Roman"/>
          <w:b/>
          <w:bCs/>
          <w:sz w:val="26"/>
          <w:szCs w:val="26"/>
        </w:rPr>
        <w:t>. Пенсионное обеспечение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пункт 11. 3. изложить в следующей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редакции:</w:t>
      </w:r>
      <w:r>
        <w:rPr>
          <w:rFonts w:ascii="Times New Roman" w:hAnsi="Times New Roman" w:cs="Times New Roman"/>
          <w:sz w:val="26"/>
          <w:szCs w:val="26"/>
        </w:rPr>
        <w:t xml:space="preserve"> «Стороны проводят разъяснительную </w:t>
      </w:r>
      <w:r>
        <w:rPr>
          <w:rFonts w:ascii="Times New Roman" w:hAnsi="Times New Roman" w:cs="Times New Roman"/>
          <w:sz w:val="26"/>
          <w:szCs w:val="26"/>
        </w:rPr>
        <w:t>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30.12.2004 г. № 584 «О негосударственном пенсионном обеспечении отдельных</w:t>
      </w:r>
      <w:r>
        <w:rPr>
          <w:rFonts w:ascii="Times New Roman" w:hAnsi="Times New Roman" w:cs="Times New Roman"/>
          <w:sz w:val="26"/>
          <w:szCs w:val="26"/>
        </w:rPr>
        <w:t xml:space="preserve"> работников бюджетной сферы Республики Татарстан».</w:t>
      </w:r>
    </w:p>
    <w:p w:rsidR="008C771C" w:rsidRDefault="008C77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C771C" w:rsidRDefault="003437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  <w:lang w:eastAsia="ru-RU"/>
        </w:rPr>
        <w:t xml:space="preserve">Приложение № 2 «Права и льготы, предоставляемые педагогическим работникам образовательных организаций Республики Татарстан при подготовке и проведении аттестации» </w:t>
      </w:r>
    </w:p>
    <w:p w:rsidR="008C771C" w:rsidRDefault="008C771C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C771C" w:rsidRDefault="0034379E">
      <w:pPr>
        <w:tabs>
          <w:tab w:val="left" w:pos="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Разделе 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Льготы по установлению уровня оплаты труда работника во взаимосвязи с имеющейся квалификационной категорией </w:t>
      </w:r>
    </w:p>
    <w:p w:rsidR="008C771C" w:rsidRDefault="0034379E">
      <w:pPr>
        <w:pStyle w:val="a6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внести изменения в таблицу</w:t>
      </w:r>
    </w:p>
    <w:p w:rsidR="008C771C" w:rsidRDefault="0034379E">
      <w:pPr>
        <w:tabs>
          <w:tab w:val="left" w:pos="2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2.1. В соответствии с отраслевым Соглашением на 2024-2026гг., заключенным между Общероссийским профсоюзом образовани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 и Министерством просвещения Российской Федерации, квалификационные категории, установленные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педагогическим работникам в соответствии с Порядком аттестации педагогических работников, утвержденным приказом Министерства просвещения Российской Федерации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 марта 2023 г. № 196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Порядка проведения аттестации педагогических работников организаций, осуществляющих образовательную деятельность» (далее – Порядок), учитываются в следующих случаях: 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работе в должности, по которой установлена кв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алификационная категория, независимо от типа и вида образовательного учреждения, преподаваемого предмета (дисциплины);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возобновлении работы в должности, по которой установлена категория, независимо от перерывов в работе;</w:t>
      </w:r>
    </w:p>
    <w:p w:rsidR="008C771C" w:rsidRDefault="0034379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при переходе из негосударст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венного образовательного учреждения, а также учреждений и организаций, не являющимися образовательными, на работу в государственные и муниципальные образовательные учреждения при условии, если аттестация этих работников осуществлялась в соответствии с Поря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дком;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установлении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арший инструктор-методист - инструктор-методист, старший тренер-преподаватель - тренер-преподаватель), независимо от того, по какой конкретно должности установлена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квалификационная категория;</w:t>
      </w:r>
    </w:p>
    <w:p w:rsidR="008C771C" w:rsidRDefault="0034379E">
      <w:pPr>
        <w:tabs>
          <w:tab w:val="left" w:pos="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- при выполнении педагогической работы на разных должностях, по </w:t>
      </w:r>
      <w:r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которым совпадают профили работы (деятельности) в следующих случаях:</w:t>
      </w:r>
    </w:p>
    <w:p w:rsidR="008C771C" w:rsidRDefault="008C771C">
      <w:pPr>
        <w:tabs>
          <w:tab w:val="left" w:pos="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  <w:bookmarkStart w:id="14" w:name="_Hlk184042303"/>
      <w:bookmarkEnd w:id="14"/>
    </w:p>
    <w:tbl>
      <w:tblPr>
        <w:tblW w:w="10060" w:type="dxa"/>
        <w:tblLayout w:type="fixed"/>
        <w:tblLook w:val="01E0" w:firstRow="1" w:lastRow="1" w:firstColumn="1" w:lastColumn="1" w:noHBand="0" w:noVBand="0"/>
      </w:tblPr>
      <w:tblGrid>
        <w:gridCol w:w="4165"/>
        <w:gridCol w:w="5895"/>
      </w:tblGrid>
      <w:tr w:rsidR="008C771C"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1C" w:rsidRDefault="008C771C">
            <w:pPr>
              <w:widowControl w:val="0"/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8C771C" w:rsidRDefault="0034379E">
            <w:pPr>
              <w:widowControl w:val="0"/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Должность, по которой установлена квалификационная категория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1C" w:rsidRDefault="008C771C">
            <w:pPr>
              <w:widowControl w:val="0"/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8C771C" w:rsidRDefault="0034379E">
            <w:pPr>
              <w:widowControl w:val="0"/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Должность, по которой может учитываться категория, установленная по должности, указанной в графе № 1</w:t>
            </w:r>
          </w:p>
          <w:p w:rsidR="008C771C" w:rsidRDefault="008C771C">
            <w:pPr>
              <w:widowControl w:val="0"/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8C771C"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1C" w:rsidRDefault="0034379E">
            <w:pPr>
              <w:widowControl w:val="0"/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преподаватель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1C" w:rsidRDefault="0034379E">
            <w:pPr>
              <w:widowControl w:val="0"/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 (независимо от места работы), социальный педагог, педагог–организатор, педагог дополнительного образования (при совпадении профиля кружка, направления дополнительной работы профилю основной работы), учитель, преподаватель, ведущий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занятия по профильным темам из курса основного предмета, (например,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валеология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 часть курса биологии, или профильные темы по медицинской подготовке из курса «Основы безопасности и защиты Родины»);</w:t>
            </w:r>
          </w:p>
          <w:p w:rsidR="008C771C" w:rsidRDefault="0034379E">
            <w:pPr>
              <w:widowControl w:val="0"/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советник директора по воспитанию и взаимодействию с дет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скими общественными объединениями;</w:t>
            </w:r>
          </w:p>
          <w:p w:rsidR="008C771C" w:rsidRDefault="0034379E">
            <w:pPr>
              <w:widowControl w:val="0"/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тьютор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C771C">
        <w:trPr>
          <w:trHeight w:val="4101"/>
        </w:trPr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1C" w:rsidRDefault="0034379E">
            <w:pPr>
              <w:widowControl w:val="0"/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- дефектолог, учитель-логопед, педагог-психолог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1C" w:rsidRDefault="0034379E">
            <w:pPr>
              <w:widowControl w:val="0"/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Учитель, осуществляющий образовательную деятельность в общеобразовательных организациях, специальном (коррекционном) образовательном учреждении для обучающи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хся (воспитанников) с ограниченными возможностями здоровья (независимо от преподаваемого предмета либо в начальных классах);</w:t>
            </w:r>
          </w:p>
          <w:p w:rsidR="008C771C" w:rsidRDefault="0034379E">
            <w:pPr>
              <w:widowControl w:val="0"/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воспитатель, педагог дополнительного образования (при совпадении профиля кружка, направления дополнительной работы с профилем работ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 по основной должности);</w:t>
            </w:r>
          </w:p>
          <w:p w:rsidR="008C771C" w:rsidRDefault="0034379E">
            <w:pPr>
              <w:widowControl w:val="0"/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педагог-психолог</w:t>
            </w:r>
          </w:p>
        </w:tc>
      </w:tr>
    </w:tbl>
    <w:p w:rsidR="008C771C" w:rsidRDefault="008C771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  <w:lang w:eastAsia="ru-RU"/>
        </w:rPr>
      </w:pPr>
    </w:p>
    <w:p w:rsidR="008C771C" w:rsidRDefault="008C771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  <w:lang w:eastAsia="ru-RU"/>
        </w:rPr>
      </w:pPr>
    </w:p>
    <w:p w:rsidR="008C771C" w:rsidRDefault="003437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  <w:lang w:eastAsia="ru-RU"/>
        </w:rPr>
        <w:lastRenderedPageBreak/>
        <w:t>Пункт 2.2.</w:t>
      </w: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  <w:lang w:eastAsia="ru-RU"/>
        </w:rPr>
        <w:t>дополнить:</w:t>
      </w:r>
    </w:p>
    <w:p w:rsidR="008C771C" w:rsidRDefault="0034379E">
      <w:pPr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«Уровень оплаты труда педагогического работника, установленный ему по ранее имевшейся квалификационной категории, сохраняется на срок не более одного года со дня возобновления трудовой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деятельности (выхода из отпуска) в случае, если срок действия квалификационной категории истек.</w:t>
      </w:r>
    </w:p>
    <w:p w:rsidR="008C771C" w:rsidRDefault="0034379E">
      <w:pPr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</w:t>
      </w:r>
    </w:p>
    <w:p w:rsidR="008C771C" w:rsidRDefault="0034379E">
      <w:pPr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- в течение трех лет с момента увольнения по собственному желанию в связи с выходом на пенсию по старости. Данная льгота однократная.</w:t>
      </w:r>
    </w:p>
    <w:tbl>
      <w:tblPr>
        <w:tblpPr w:leftFromText="180" w:rightFromText="180" w:bottomFromText="200" w:vertAnchor="text" w:horzAnchor="margin" w:tblpY="49"/>
        <w:tblW w:w="9355" w:type="dxa"/>
        <w:tblLayout w:type="fixed"/>
        <w:tblLook w:val="01E0" w:firstRow="1" w:lastRow="1" w:firstColumn="1" w:lastColumn="1" w:noHBand="0" w:noVBand="0"/>
      </w:tblPr>
      <w:tblGrid>
        <w:gridCol w:w="4870"/>
        <w:gridCol w:w="4485"/>
      </w:tblGrid>
      <w:tr w:rsidR="008C771C">
        <w:tc>
          <w:tcPr>
            <w:tcW w:w="4869" w:type="dxa"/>
          </w:tcPr>
          <w:p w:rsidR="008C771C" w:rsidRDefault="008C771C">
            <w:pPr>
              <w:pStyle w:val="a6"/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C771C" w:rsidRDefault="0034379E">
            <w:pPr>
              <w:pStyle w:val="a6"/>
              <w:widowControl w:val="0"/>
              <w:spacing w:line="276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От имени работодателя</w:t>
            </w:r>
          </w:p>
          <w:p w:rsidR="008C771C" w:rsidRDefault="008C771C">
            <w:pPr>
              <w:pStyle w:val="a6"/>
              <w:widowControl w:val="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8C771C" w:rsidRDefault="0034379E">
            <w:pPr>
              <w:pStyle w:val="a6"/>
              <w:widowControl w:val="0"/>
              <w:spacing w:line="276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Заведующий</w:t>
            </w:r>
          </w:p>
          <w:p w:rsidR="008C771C" w:rsidRDefault="0034379E">
            <w:pPr>
              <w:pStyle w:val="a6"/>
              <w:widowControl w:val="0"/>
              <w:spacing w:line="276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МБДОУ «Детский сад общеразвивающего вида «Теремок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»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г.Буинска</w:t>
            </w:r>
            <w:proofErr w:type="spellEnd"/>
            <w:proofErr w:type="gramEnd"/>
          </w:p>
          <w:p w:rsidR="008C771C" w:rsidRDefault="0034379E">
            <w:pPr>
              <w:pStyle w:val="a6"/>
              <w:widowControl w:val="0"/>
              <w:spacing w:line="276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Республики Татарстан»</w:t>
            </w:r>
          </w:p>
          <w:p w:rsidR="008C771C" w:rsidRDefault="008C771C">
            <w:pPr>
              <w:pStyle w:val="a6"/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C771C" w:rsidRDefault="0034379E">
            <w:pPr>
              <w:pStyle w:val="a6"/>
              <w:widowControl w:val="0"/>
              <w:spacing w:line="276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Ситдыкова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Р.Г.</w:t>
            </w:r>
          </w:p>
          <w:p w:rsidR="008C771C" w:rsidRDefault="0034379E">
            <w:pPr>
              <w:pStyle w:val="a6"/>
              <w:widowControl w:val="0"/>
              <w:spacing w:line="276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 ____ »  ____________   2025 г.</w:t>
            </w:r>
          </w:p>
          <w:p w:rsidR="008C771C" w:rsidRDefault="0034379E">
            <w:pPr>
              <w:pStyle w:val="a6"/>
              <w:widowControl w:val="0"/>
              <w:spacing w:line="276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М.П</w:t>
            </w:r>
          </w:p>
        </w:tc>
        <w:tc>
          <w:tcPr>
            <w:tcW w:w="4485" w:type="dxa"/>
          </w:tcPr>
          <w:p w:rsidR="008C771C" w:rsidRDefault="008C771C">
            <w:pPr>
              <w:pStyle w:val="a6"/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C771C" w:rsidRDefault="0034379E">
            <w:pPr>
              <w:pStyle w:val="a6"/>
              <w:widowControl w:val="0"/>
              <w:spacing w:line="276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От имени работников</w:t>
            </w:r>
          </w:p>
          <w:p w:rsidR="008C771C" w:rsidRDefault="008C771C">
            <w:pPr>
              <w:pStyle w:val="a6"/>
              <w:widowControl w:val="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8C771C" w:rsidRDefault="0034379E">
            <w:pPr>
              <w:pStyle w:val="a6"/>
              <w:widowControl w:val="0"/>
              <w:spacing w:line="276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Председатель профсоюзного комитета МБДОУ «Детский сад общеразвивающего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вида «Теремок»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г.Буинска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Республики Татарстан»</w:t>
            </w:r>
          </w:p>
          <w:p w:rsidR="008C771C" w:rsidRDefault="008C771C">
            <w:pPr>
              <w:pStyle w:val="a6"/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C771C" w:rsidRDefault="0034379E">
            <w:pPr>
              <w:pStyle w:val="a6"/>
              <w:widowControl w:val="0"/>
              <w:spacing w:line="276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__________ /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Сергейчева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С.В.</w:t>
            </w:r>
          </w:p>
          <w:p w:rsidR="008C771C" w:rsidRDefault="008C771C">
            <w:pPr>
              <w:pStyle w:val="a6"/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C771C" w:rsidRDefault="0034379E">
            <w:pPr>
              <w:pStyle w:val="a6"/>
              <w:widowControl w:val="0"/>
              <w:spacing w:line="276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 ____ »  ____________   2025 г.</w:t>
            </w:r>
          </w:p>
          <w:p w:rsidR="008C771C" w:rsidRDefault="008C771C">
            <w:pPr>
              <w:pStyle w:val="a6"/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8C771C" w:rsidRDefault="008C771C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8C771C" w:rsidRDefault="008C771C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8C771C" w:rsidRDefault="008C771C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8C771C" w:rsidRDefault="0034379E">
      <w:pPr>
        <w:pStyle w:val="a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Принято на собрании трудового коллектива</w:t>
      </w:r>
    </w:p>
    <w:p w:rsidR="008C771C" w:rsidRDefault="0034379E">
      <w:pPr>
        <w:pStyle w:val="a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собрания  </w:t>
      </w:r>
      <w:r w:rsidR="00AC59BC">
        <w:rPr>
          <w:rFonts w:ascii="Times New Roman" w:hAnsi="Times New Roman" w:cs="Times New Roman"/>
          <w:color w:val="000000"/>
          <w:sz w:val="26"/>
          <w:szCs w:val="26"/>
        </w:rPr>
        <w:t>-</w:t>
      </w:r>
      <w:proofErr w:type="gramEnd"/>
      <w:r w:rsidR="00AC59B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AC59BC">
        <w:rPr>
          <w:rFonts w:ascii="Times New Roman" w:hAnsi="Times New Roman" w:cs="Times New Roman"/>
          <w:color w:val="000000"/>
          <w:sz w:val="26"/>
          <w:szCs w:val="26"/>
        </w:rPr>
        <w:t>Низамова</w:t>
      </w:r>
      <w:proofErr w:type="spellEnd"/>
      <w:r w:rsidR="00AC59BC">
        <w:rPr>
          <w:rFonts w:ascii="Times New Roman" w:hAnsi="Times New Roman" w:cs="Times New Roman"/>
          <w:color w:val="000000"/>
          <w:sz w:val="26"/>
          <w:szCs w:val="26"/>
        </w:rPr>
        <w:t xml:space="preserve"> Г.Ф.</w:t>
      </w:r>
    </w:p>
    <w:p w:rsidR="008C771C" w:rsidRDefault="0034379E">
      <w:pPr>
        <w:pStyle w:val="a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8C771C" w:rsidRDefault="0034379E">
      <w:pPr>
        <w:pStyle w:val="a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___________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____________</w:t>
      </w:r>
    </w:p>
    <w:p w:rsidR="008C771C" w:rsidRDefault="00343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(дата)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(подпись)</w:t>
      </w:r>
    </w:p>
    <w:sectPr w:rsidR="008C771C">
      <w:pgSz w:w="11906" w:h="16838"/>
      <w:pgMar w:top="1134" w:right="851" w:bottom="113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71C"/>
    <w:rsid w:val="0034379E"/>
    <w:rsid w:val="008C771C"/>
    <w:rsid w:val="00A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A27F65-3421-416B-B874-C8BDDD92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69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qFormat/>
    <w:rsid w:val="00FE6D27"/>
    <w:rPr>
      <w:rFonts w:ascii="Times New Roman" w:eastAsia="Times New Roman" w:hAnsi="Times New Roman" w:cs="Times New Roman"/>
      <w:w w:val="90"/>
      <w:sz w:val="32"/>
      <w:szCs w:val="20"/>
      <w:effect w:val="none"/>
      <w:lang w:eastAsia="ru-RU"/>
    </w:rPr>
  </w:style>
  <w:style w:type="character" w:customStyle="1" w:styleId="a5">
    <w:name w:val="Без интервала Знак"/>
    <w:link w:val="a6"/>
    <w:qFormat/>
    <w:locked/>
    <w:rsid w:val="008A5E3C"/>
  </w:style>
  <w:style w:type="character" w:customStyle="1" w:styleId="Bodytext1">
    <w:name w:val="Body text|1_"/>
    <w:basedOn w:val="a0"/>
    <w:link w:val="Bodytext10"/>
    <w:qFormat/>
    <w:rsid w:val="004F3950"/>
    <w:rPr>
      <w:rFonts w:ascii="Liberation Serif" w:eastAsia="Liberation Serif" w:hAnsi="Liberation Serif" w:cs="Liberation Serif"/>
      <w:b/>
      <w:bCs/>
      <w:sz w:val="26"/>
      <w:szCs w:val="26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773B16"/>
    <w:rPr>
      <w:rFonts w:ascii="Segoe UI" w:hAnsi="Segoe UI" w:cs="Segoe UI"/>
      <w:sz w:val="18"/>
      <w:szCs w:val="18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No Spacing"/>
    <w:link w:val="a5"/>
    <w:uiPriority w:val="1"/>
    <w:qFormat/>
    <w:rsid w:val="003A4C57"/>
  </w:style>
  <w:style w:type="paragraph" w:styleId="af">
    <w:name w:val="List Paragraph"/>
    <w:basedOn w:val="a"/>
    <w:uiPriority w:val="34"/>
    <w:qFormat/>
    <w:rsid w:val="003A4C57"/>
    <w:pPr>
      <w:ind w:left="720"/>
      <w:contextualSpacing/>
    </w:pPr>
  </w:style>
  <w:style w:type="paragraph" w:styleId="a4">
    <w:name w:val="Body Text Indent"/>
    <w:basedOn w:val="a"/>
    <w:link w:val="a3"/>
    <w:rsid w:val="00FE6D2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w w:val="90"/>
      <w:sz w:val="32"/>
      <w:szCs w:val="20"/>
      <w:lang w:eastAsia="ru-RU"/>
    </w:rPr>
  </w:style>
  <w:style w:type="paragraph" w:customStyle="1" w:styleId="Bodytext10">
    <w:name w:val="Body text|1"/>
    <w:basedOn w:val="a"/>
    <w:link w:val="Bodytext1"/>
    <w:qFormat/>
    <w:rsid w:val="004F3950"/>
    <w:pPr>
      <w:widowControl w:val="0"/>
      <w:spacing w:after="0" w:line="300" w:lineRule="auto"/>
      <w:jc w:val="center"/>
    </w:pPr>
    <w:rPr>
      <w:rFonts w:ascii="Liberation Serif" w:eastAsia="Liberation Serif" w:hAnsi="Liberation Serif" w:cs="Liberation Serif"/>
      <w:b/>
      <w:bCs/>
      <w:sz w:val="26"/>
      <w:szCs w:val="26"/>
    </w:rPr>
  </w:style>
  <w:style w:type="paragraph" w:styleId="a9">
    <w:name w:val="Balloon Text"/>
    <w:basedOn w:val="a"/>
    <w:link w:val="a8"/>
    <w:uiPriority w:val="99"/>
    <w:semiHidden/>
    <w:unhideWhenUsed/>
    <w:qFormat/>
    <w:rsid w:val="00773B16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59"/>
    <w:rsid w:val="00565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0180093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25268/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document/redirect/70170950/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garantf1://10080094.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19913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2F268C-52BE-4C12-9F1B-2D767E499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12</Pages>
  <Words>4622</Words>
  <Characters>26346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Асхатовна</dc:creator>
  <dc:description/>
  <cp:lastModifiedBy>Шамиль</cp:lastModifiedBy>
  <cp:revision>7</cp:revision>
  <cp:lastPrinted>2013-08-29T02:20:00Z</cp:lastPrinted>
  <dcterms:created xsi:type="dcterms:W3CDTF">2025-04-04T05:04:00Z</dcterms:created>
  <dcterms:modified xsi:type="dcterms:W3CDTF">2025-05-20T12:26:00Z</dcterms:modified>
  <dc:language>ru-RU</dc:language>
</cp:coreProperties>
</file>